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Georgia" w:hAnsi="Georgia"/>
          <w:b/>
          <w:color w:val="2F6D9E"/>
          <w:sz w:val="18"/>
        </w:rPr>
        <w:t>AGENT HUKUKU</w:t>
      </w:r>
    </w:p>
    <w:p>
      <w:pPr>
        <w:spacing w:after="40"/>
      </w:pPr>
      <w:r>
        <w:rPr>
          <w:rFonts w:ascii="Georgia" w:hAnsi="Georgia"/>
          <w:b/>
          <w:color w:val="1B2A41"/>
          <w:sz w:val="40"/>
        </w:rPr>
        <w:t>Tedarikçi Değerlendirme (Due Diligence)</w:t>
      </w:r>
    </w:p>
    <w:p>
      <w:pPr>
        <w:spacing w:after="200"/>
      </w:pPr>
      <w:r>
        <w:rPr>
          <w:color w:val="8A92A6"/>
          <w:sz w:val="20"/>
        </w:rPr>
        <w:t>Yeni bir ajan almadan önce sorun.</w:t>
      </w:r>
    </w:p>
    <w:p>
      <w:pPr>
        <w:spacing w:before="200" w:after="60"/>
      </w:pPr>
      <w:r>
        <w:rPr>
          <w:rFonts w:ascii="Georgia" w:hAnsi="Georgia"/>
          <w:b/>
          <w:color w:val="1B2A41"/>
          <w:sz w:val="26"/>
        </w:rPr>
        <w:t>Kimlik ve erişim</w:t>
      </w:r>
    </w:p>
    <w:p>
      <w:pPr>
        <w:pStyle w:val="ListBullet"/>
      </w:pPr>
      <w:r>
        <w:t>Kendi kimliğiyle mi bağlanıyor?</w:t>
      </w:r>
    </w:p>
    <w:p>
      <w:pPr>
        <w:pStyle w:val="ListBullet"/>
      </w:pPr>
      <w:r>
        <w:t>Yetkileri biz mi belirliyoruz?</w:t>
      </w:r>
    </w:p>
    <w:p>
      <w:pPr>
        <w:pStyle w:val="ListBullet"/>
      </w:pPr>
      <w:r>
        <w:t>Tek hamlede iptal edilebilir mi?</w:t>
      </w:r>
    </w:p>
    <w:p>
      <w:pPr>
        <w:pStyle w:val="ListBullet"/>
      </w:pPr>
      <w:r>
        <w:t>Her eylem ajan kimliğiyle mi kaydediliyor?</w:t>
      </w:r>
    </w:p>
    <w:p>
      <w:pPr>
        <w:spacing w:before="200" w:after="60"/>
      </w:pPr>
      <w:r>
        <w:rPr>
          <w:rFonts w:ascii="Georgia" w:hAnsi="Georgia"/>
          <w:b/>
          <w:color w:val="1B2A41"/>
          <w:sz w:val="26"/>
        </w:rPr>
        <w:t>Durdurma ve geri alma</w:t>
      </w:r>
    </w:p>
    <w:p>
      <w:pPr>
        <w:pStyle w:val="ListBullet"/>
      </w:pPr>
      <w:r>
        <w:t>60 saniyede durdurulabilir mi?</w:t>
      </w:r>
    </w:p>
    <w:p>
      <w:pPr>
        <w:pStyle w:val="ListBullet"/>
      </w:pPr>
      <w:r>
        <w:t>Yaptıkları toplu geri alınabilir mi?</w:t>
      </w:r>
    </w:p>
    <w:p>
      <w:pPr>
        <w:pStyle w:val="ListBullet"/>
      </w:pPr>
      <w:r>
        <w:t>Acil destek kapsamı ne?</w:t>
      </w:r>
    </w:p>
    <w:p>
      <w:pPr>
        <w:spacing w:before="200" w:after="60"/>
      </w:pPr>
      <w:r>
        <w:rPr>
          <w:rFonts w:ascii="Georgia" w:hAnsi="Georgia"/>
          <w:b/>
          <w:color w:val="1B2A41"/>
          <w:sz w:val="26"/>
        </w:rPr>
        <w:t>Veri yeri</w:t>
      </w:r>
    </w:p>
    <w:p>
      <w:pPr>
        <w:pStyle w:val="ListBullet"/>
      </w:pPr>
      <w:r>
        <w:t>Çıkarım nerede yapılıyor?</w:t>
      </w:r>
    </w:p>
    <w:p>
      <w:pPr>
        <w:pStyle w:val="ListBullet"/>
      </w:pPr>
      <w:r>
        <w:t>Alt yükleniciler kim, nerede?</w:t>
      </w:r>
    </w:p>
    <w:p>
      <w:pPr>
        <w:pStyle w:val="ListBullet"/>
      </w:pPr>
      <w:r>
        <w:t>Verim saklanıyor/eğitimde kullanılıyor mu?</w:t>
      </w:r>
    </w:p>
    <w:p>
      <w:pPr>
        <w:pStyle w:val="ListBullet"/>
      </w:pPr>
      <w:r>
        <w:t>Yurt içi seçenek var mı?</w:t>
      </w:r>
    </w:p>
    <w:p>
      <w:pPr>
        <w:spacing w:before="200" w:after="60"/>
      </w:pPr>
      <w:r>
        <w:rPr>
          <w:rFonts w:ascii="Georgia" w:hAnsi="Georgia"/>
          <w:b/>
          <w:color w:val="1B2A41"/>
          <w:sz w:val="26"/>
        </w:rPr>
        <w:t>Güvenlik</w:t>
      </w:r>
    </w:p>
    <w:p>
      <w:pPr>
        <w:pStyle w:val="ListBullet"/>
      </w:pPr>
      <w:r>
        <w:t>İçerikteki gömülü talimatlara karşı koruma ne?</w:t>
      </w:r>
    </w:p>
    <w:p>
      <w:pPr>
        <w:pStyle w:val="ListBullet"/>
      </w:pPr>
      <w:r>
        <w:t>Girdi–talimat ayrımı nasıl?</w:t>
      </w:r>
    </w:p>
    <w:p>
      <w:pPr>
        <w:spacing w:before="200" w:after="60"/>
      </w:pPr>
      <w:r>
        <w:rPr>
          <w:rFonts w:ascii="Georgia" w:hAnsi="Georgia"/>
          <w:b/>
          <w:color w:val="1B2A41"/>
          <w:sz w:val="26"/>
        </w:rPr>
        <w:t>Sözleşme</w:t>
      </w:r>
    </w:p>
    <w:p>
      <w:pPr>
        <w:pStyle w:val="ListBullet"/>
      </w:pPr>
      <w:r>
        <w:t>Veri işleme sözleşmesi imzalıyor mu?</w:t>
      </w:r>
    </w:p>
    <w:p>
      <w:pPr>
        <w:pStyle w:val="ListBullet"/>
      </w:pPr>
      <w:r>
        <w:t>Standart sözleşme/taahhütnameye hazır mı?</w:t>
      </w:r>
    </w:p>
    <w:p>
      <w:pPr>
        <w:pStyle w:val="ListBullet"/>
      </w:pPr>
      <w:r>
        <w:t>Denetim hakkı tanıyor mu?</w:t>
      </w:r>
    </w:p>
    <w:sectPr w:rsidR="00FC693F" w:rsidRPr="0006063C" w:rsidSect="00034616">
      <w:footerReference w:type="default" r:id="rId9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A92A6"/>
        <w:sz w:val="16"/>
      </w:rPr>
      <w:t>Agent Hukuku · agenthukuku.com · Bu şablon hukuki tavsiye değildir.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