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Georgia" w:hAnsi="Georgia"/>
          <w:b/>
          <w:color w:val="2F6D9E"/>
          <w:sz w:val="18"/>
        </w:rPr>
        <w:t>AGENT HUKUKU</w:t>
      </w:r>
    </w:p>
    <w:p>
      <w:pPr>
        <w:spacing w:after="40"/>
      </w:pPr>
      <w:r>
        <w:rPr>
          <w:rFonts w:ascii="Georgia" w:hAnsi="Georgia"/>
          <w:b/>
          <w:color w:val="1B2A41"/>
          <w:sz w:val="40"/>
        </w:rPr>
        <w:t>Tek Sayfalık Olay Müdahale Planı</w:t>
      </w:r>
    </w:p>
    <w:p>
      <w:pPr>
        <w:spacing w:after="200"/>
      </w:pPr>
      <w:r>
        <w:rPr>
          <w:color w:val="8A92A6"/>
          <w:sz w:val="20"/>
        </w:rPr>
        <w:t>Bir ajan kaynaklı veri ihlalinde ilk 72 saat.</w:t>
      </w:r>
    </w:p>
    <w:p>
      <w:r>
        <w:rPr>
          <w:b/>
        </w:rPr>
        <w:t xml:space="preserve">1. Tespit ve durdurma (dakikalar) — </w:t>
      </w:r>
      <w:r>
        <w:t>Alarmı gören ne yapar? Ajanı kim, nasıl durdurur?</w:t>
      </w:r>
    </w:p>
    <w:p>
      <w:r>
        <w:rPr>
          <w:b/>
        </w:rPr>
        <w:t xml:space="preserve">2. Kapsam belirleme (ilk saatler) — </w:t>
      </w:r>
      <w:r>
        <w:t>Ne sızdı, kimin verisi, hangi ajan üzerinden?</w:t>
      </w:r>
    </w:p>
    <w:p>
      <w:r>
        <w:rPr>
          <w:b/>
        </w:rPr>
        <w:t xml:space="preserve">3. Ekip ve roller — </w:t>
      </w:r>
      <w:r>
        <w:t>Teknik / süreç / hukuk sahipleri — isim ve telefon.</w:t>
      </w:r>
    </w:p>
    <w:p>
      <w:r>
        <w:rPr>
          <w:b/>
        </w:rPr>
        <w:t xml:space="preserve">4. Bildirim değerlendirmesi (72 saat) — </w:t>
      </w:r>
      <w:r>
        <w:t>Kurul’a bildirim gerekli mi? İlgili kişilere?</w:t>
      </w:r>
    </w:p>
    <w:p>
      <w:r>
        <w:rPr>
          <w:b/>
        </w:rPr>
        <w:t xml:space="preserve">5. İletişim — </w:t>
      </w:r>
      <w:r>
        <w:t>Etkilenenlere ne, nasıl, ne zaman söylenir?</w:t>
      </w:r>
    </w:p>
    <w:p>
      <w:r>
        <w:rPr>
          <w:b/>
        </w:rPr>
        <w:t xml:space="preserve">6. Kök neden ve düzeltme — </w:t>
      </w:r>
      <w:r>
        <w:t>Nasıl oldu, tekrarı nasıl önlenir?</w:t>
      </w:r>
    </w:p>
    <w:p>
      <w:r>
        <w:rPr>
          <w:i/>
          <w:color w:val="2F6D9E"/>
        </w:rPr>
        <w:t>Sıra: önce durdur, sonra öğren, sonra belgele, sonra konuş.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A92A6"/>
        <w:sz w:val="16"/>
      </w:rPr>
      <w:t>Agent Hukuku · agenthukuku.com · Bu şablon hukuki tavsiye değildir.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