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Georgia" w:hAnsi="Georgia"/>
          <w:b/>
          <w:color w:val="2F6D9E"/>
          <w:sz w:val="18"/>
        </w:rPr>
        <w:t>AGENT HUKUKU</w:t>
      </w:r>
    </w:p>
    <w:p>
      <w:pPr>
        <w:spacing w:after="40"/>
      </w:pPr>
      <w:r>
        <w:rPr>
          <w:rFonts w:ascii="Georgia" w:hAnsi="Georgia"/>
          <w:b/>
          <w:color w:val="1B2A41"/>
          <w:sz w:val="40"/>
        </w:rPr>
        <w:t>Ajan Envanteri</w:t>
      </w:r>
    </w:p>
    <w:p>
      <w:pPr>
        <w:spacing w:after="200"/>
      </w:pPr>
      <w:r>
        <w:rPr>
          <w:color w:val="8A92A6"/>
          <w:sz w:val="20"/>
        </w:rPr>
        <w:t>Şirketinizdeki her yapay zeka ajanını tek bir yerde takip edin.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08"/>
        <w:gridCol w:w="1508"/>
        <w:gridCol w:w="1508"/>
        <w:gridCol w:w="1508"/>
        <w:gridCol w:w="1508"/>
        <w:gridCol w:w="1508"/>
        <w:gridCol w:w="1508"/>
        <w:gridCol w:w="1508"/>
        <w:gridCol w:w="1508"/>
      </w:tblGrid>
      <w:tr>
        <w:tc>
          <w:tcPr>
            <w:tcW w:type="dxa" w:w="1508"/>
          </w:tcPr>
          <w:p>
            <w:r>
              <w:rPr>
                <w:b/>
                <w:color w:val="1B2A41"/>
                <w:sz w:val="18"/>
              </w:rPr>
              <w:t>Ad</w:t>
            </w:r>
          </w:p>
        </w:tc>
        <w:tc>
          <w:tcPr>
            <w:tcW w:type="dxa" w:w="1508"/>
          </w:tcPr>
          <w:p>
            <w:r>
              <w:rPr>
                <w:b/>
                <w:color w:val="1B2A41"/>
                <w:sz w:val="18"/>
              </w:rPr>
              <w:t>Amaç (tek cümle)</w:t>
            </w:r>
          </w:p>
        </w:tc>
        <w:tc>
          <w:tcPr>
            <w:tcW w:type="dxa" w:w="1508"/>
          </w:tcPr>
          <w:p>
            <w:r>
              <w:rPr>
                <w:b/>
                <w:color w:val="1B2A41"/>
                <w:sz w:val="18"/>
              </w:rPr>
              <w:t>İş Sahibi</w:t>
            </w:r>
          </w:p>
        </w:tc>
        <w:tc>
          <w:tcPr>
            <w:tcW w:type="dxa" w:w="1508"/>
          </w:tcPr>
          <w:p>
            <w:r>
              <w:rPr>
                <w:b/>
                <w:color w:val="1B2A41"/>
                <w:sz w:val="18"/>
              </w:rPr>
              <w:t>Teknik Sahip</w:t>
            </w:r>
          </w:p>
        </w:tc>
        <w:tc>
          <w:tcPr>
            <w:tcW w:type="dxa" w:w="1508"/>
          </w:tcPr>
          <w:p>
            <w:r>
              <w:rPr>
                <w:b/>
                <w:color w:val="1B2A41"/>
                <w:sz w:val="18"/>
              </w:rPr>
              <w:t>Eriştiği Veriler</w:t>
            </w:r>
          </w:p>
        </w:tc>
        <w:tc>
          <w:tcPr>
            <w:tcW w:type="dxa" w:w="1508"/>
          </w:tcPr>
          <w:p>
            <w:r>
              <w:rPr>
                <w:b/>
                <w:color w:val="1B2A41"/>
                <w:sz w:val="18"/>
              </w:rPr>
              <w:t>Yapabildiği Eylemler</w:t>
            </w:r>
          </w:p>
        </w:tc>
        <w:tc>
          <w:tcPr>
            <w:tcW w:type="dxa" w:w="1508"/>
          </w:tcPr>
          <w:p>
            <w:r>
              <w:rPr>
                <w:b/>
                <w:color w:val="1B2A41"/>
                <w:sz w:val="18"/>
              </w:rPr>
              <w:t>Tedarikçi / Model</w:t>
            </w:r>
          </w:p>
        </w:tc>
        <w:tc>
          <w:tcPr>
            <w:tcW w:type="dxa" w:w="1508"/>
          </w:tcPr>
          <w:p>
            <w:r>
              <w:rPr>
                <w:b/>
                <w:color w:val="1B2A41"/>
                <w:sz w:val="18"/>
              </w:rPr>
              <w:t>Verinin İşlendiği Yer</w:t>
            </w:r>
          </w:p>
        </w:tc>
        <w:tc>
          <w:tcPr>
            <w:tcW w:type="dxa" w:w="1508"/>
          </w:tcPr>
          <w:p>
            <w:r>
              <w:rPr>
                <w:b/>
                <w:color w:val="1B2A41"/>
                <w:sz w:val="18"/>
              </w:rPr>
              <w:t>Durum + Son Gözden Geçirme</w:t>
            </w:r>
          </w:p>
        </w:tc>
      </w:tr>
      <w:tr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</w:tr>
      <w:tr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</w:tr>
      <w:tr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</w:tr>
      <w:tr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</w:tr>
      <w:tr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  <w:tc>
          <w:tcPr>
            <w:tcW w:type="dxa" w:w="1508"/>
          </w:tcPr>
          <w:p>
            <w:pPr>
              <w:spacing w:after="120"/>
            </w:pPr>
          </w:p>
        </w:tc>
      </w:tr>
    </w:tbl>
    <w:sectPr w:rsidR="00FC693F" w:rsidRPr="0006063C" w:rsidSect="00034616">
      <w:footerReference w:type="default" r:id="rId9"/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A92A6"/>
        <w:sz w:val="16"/>
      </w:rPr>
      <w:t>Agent Hukuku · agenthukuku.com · Bu şablon hukuki tavsiye değildir.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